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导引标识布置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参数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导引标识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道旗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（5m注水道旗，单面旗帜布尺寸：3m*1m），10个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入口签到处背景墙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（工艺：桁架结构+高清黑底喷绘画面，尺寸：4m*3m*0.4m，14.4平方米）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会议导视索引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（工艺：木质倒T指示牌，停车场区域2个，大堂4个，会场4个，尺寸：高2m*宽0.8m）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主背景板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（工艺：桁架结构+高清喷绘画面，尺寸：长6.6m*高3m*厚度0.6m，白色支架冷光灯，每间隔1米一个灯）23.4平方米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淮海口腔学术交流会背景板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（工艺：桁架结构+高清喷绘画面，尺寸：长6.6m*高3m*厚度0.6m，白色支架冷光灯，每间隔1米一个灯）23.4平方米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专家简介背景板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（工艺：桁架结构+高清喷绘画面，尺寸：长6.6m*高3m*厚度0.6m，白色支架冷光灯，每间隔1米一个灯）23.4平方米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立体字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（工艺：木制底座表面车贴，立体字PVC雕刻字，后背透明亚克力背板）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过道灯光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（灯光立柱（高度3m）黑处理，3根；Par灯 ，18颗；电脑图案灯（打LOGO使用），3台；LOGO灯片，3片）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摄影摄像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单机位摄影拍摄，4场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单机位摄像拍摄，4场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大合影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人员拍摄加道具，1项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会务服务设备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参数</w:t>
      </w:r>
    </w:p>
    <w:p>
      <w:pPr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会场布置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会场功能道具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讲台；定制木结构讲台+讲台垫脚，1个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舞台搭建：72平方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贵宾沙发，白色仿制皮革，一组两个沙发中间放置一处茶几，20组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屏幕设备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P3Led大屏，总尺寸：13m*4m，52平方米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笔记本电脑 PC本，1台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灯光设备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Truss架 灯光架  (400mmx400mm)（12米跨度高度5m），13m逆光架，龙门架，黑处理，57延米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光束灯GTD380 ，24颗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Par灯 ，40颗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调光台 MA  grandMA  Light  Control 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控台围挡，黑处理，1套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音响设备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线阵列全频音响，8颗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超低音音响，4颗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返听音响，2颗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数字调音台MIDS32，1台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讲台麦 电容麦4连排，1套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手持麦 SHURE UR2/Beta 58A  Wireless Hand-hold Mic ，6支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音频放大器 SHURE  UA845E  UHF  Antenna  Distribution  System  U段天线放大传输系统(带UA870WB指向性天线) ，1个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效果器，1台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均衡器，1台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稳定器，1台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功放CROWN Power Amplifier1300Q，1台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启动仪式柱，10套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F4F66"/>
    <w:multiLevelType w:val="singleLevel"/>
    <w:tmpl w:val="BF7F4F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1A2C9B"/>
    <w:multiLevelType w:val="singleLevel"/>
    <w:tmpl w:val="E31A2C9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7F66570"/>
    <w:multiLevelType w:val="singleLevel"/>
    <w:tmpl w:val="47F665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776E12"/>
    <w:multiLevelType w:val="singleLevel"/>
    <w:tmpl w:val="58776E1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D456F47"/>
    <w:multiLevelType w:val="singleLevel"/>
    <w:tmpl w:val="5D456F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00000000"/>
    <w:rsid w:val="01A111D5"/>
    <w:rsid w:val="13E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2023-11-01T10:03:00Z</dcterms:created>
  <dc:creator>Administrator</dc:creator>
  <cp:lastModifiedBy>桐生一马</cp:lastModifiedBy>
  <dcterms:modified xsi:type="dcterms:W3CDTF">2023-11-01T10:12:57Z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27EA6DCCE1EE414AA5E14CCFDF62994A_12</vt:lpwstr>
  </property>
</Properties>
</file>